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F34" w:rsidRPr="006D4F34" w:rsidRDefault="006D4F34" w:rsidP="006D4F34">
      <w:pPr>
        <w:shd w:val="clear" w:color="auto" w:fill="FFFFFF"/>
        <w:spacing w:after="300" w:line="525" w:lineRule="atLeast"/>
        <w:jc w:val="center"/>
        <w:outlineLvl w:val="0"/>
        <w:rPr>
          <w:rFonts w:eastAsia="Times New Roman" w:cs="Times New Roman"/>
          <w:b/>
          <w:bCs/>
          <w:color w:val="004175"/>
          <w:kern w:val="36"/>
          <w:szCs w:val="28"/>
        </w:rPr>
      </w:pPr>
      <w:bookmarkStart w:id="0" w:name="_GoBack"/>
      <w:r w:rsidRPr="006D4F34">
        <w:rPr>
          <w:rFonts w:eastAsia="Times New Roman" w:cs="Times New Roman"/>
          <w:b/>
          <w:bCs/>
          <w:color w:val="004175"/>
          <w:kern w:val="36"/>
          <w:szCs w:val="28"/>
        </w:rPr>
        <w:t>THÔNG BÁO CỦA NHCSXH HUYỆN PHÚC THỌ</w:t>
      </w:r>
    </w:p>
    <w:bookmarkEnd w:id="0"/>
    <w:p w:rsidR="006D4F34" w:rsidRPr="006D4F34" w:rsidRDefault="006D4F34" w:rsidP="006D4F34">
      <w:pPr>
        <w:pStyle w:val="NormalWeb"/>
        <w:shd w:val="clear" w:color="auto" w:fill="FFFFFF"/>
        <w:spacing w:before="0" w:beforeAutospacing="0"/>
        <w:jc w:val="both"/>
        <w:rPr>
          <w:color w:val="212529"/>
          <w:sz w:val="28"/>
          <w:szCs w:val="28"/>
        </w:rPr>
      </w:pPr>
      <w:r w:rsidRPr="006D4F34">
        <w:rPr>
          <w:color w:val="212529"/>
          <w:sz w:val="28"/>
          <w:szCs w:val="28"/>
        </w:rPr>
        <w:t>Về việc thực hiện rà soát, tổng hợp nhu cầu vay vốn đối với chương trình Học sinh sinh viên có hoàn cảnh khó khăn, cho vay người chấp hành xong án phạt tù trên địa bàn huyện Phúc Thọ.</w:t>
      </w:r>
    </w:p>
    <w:p w:rsidR="006D4F34" w:rsidRPr="006D4F34" w:rsidRDefault="006D4F34" w:rsidP="006D4F34">
      <w:pPr>
        <w:pStyle w:val="NormalWeb"/>
        <w:shd w:val="clear" w:color="auto" w:fill="FFFFFF"/>
        <w:spacing w:before="0" w:beforeAutospacing="0" w:after="165" w:afterAutospacing="0"/>
        <w:ind w:firstLine="562"/>
        <w:jc w:val="both"/>
        <w:rPr>
          <w:color w:val="212529"/>
          <w:sz w:val="28"/>
          <w:szCs w:val="28"/>
        </w:rPr>
      </w:pPr>
      <w:r w:rsidRPr="006D4F34">
        <w:rPr>
          <w:color w:val="212529"/>
          <w:spacing w:val="-4"/>
          <w:sz w:val="28"/>
          <w:szCs w:val="28"/>
          <w:lang w:val="pt-BR"/>
        </w:rPr>
        <w:t>Thực hiện </w:t>
      </w:r>
      <w:r w:rsidRPr="006D4F34">
        <w:rPr>
          <w:color w:val="222222"/>
          <w:spacing w:val="-2"/>
          <w:sz w:val="28"/>
          <w:szCs w:val="28"/>
        </w:rPr>
        <w:t>Nghị quyết số 21/2024/NQ-HĐND của HĐND Thành phố về mở rộng đối tượng đặc thù của địa phương thụ hưởng tín dụng chính sách từ nguồn ngân sách Thành phố Hà Nội ủy thác qua Ngân hàng Chính sách xã hội Thành phố, trong đó có đối tượng vay vốn</w:t>
      </w:r>
      <w:r w:rsidRPr="006D4F34">
        <w:rPr>
          <w:color w:val="212529"/>
          <w:sz w:val="28"/>
          <w:szCs w:val="28"/>
        </w:rPr>
        <w:t> </w:t>
      </w:r>
      <w:r w:rsidRPr="006D4F34">
        <w:rPr>
          <w:color w:val="212529"/>
          <w:spacing w:val="-2"/>
          <w:sz w:val="28"/>
          <w:szCs w:val="28"/>
        </w:rPr>
        <w:t>chương trình học sinh, sinh viên và đối tượng người chấp hành xong án phạt tù.</w:t>
      </w:r>
    </w:p>
    <w:p w:rsidR="006D4F34" w:rsidRPr="006D4F34" w:rsidRDefault="006D4F34" w:rsidP="006D4F34">
      <w:pPr>
        <w:pStyle w:val="NormalWeb"/>
        <w:shd w:val="clear" w:color="auto" w:fill="FFFFFF"/>
        <w:spacing w:before="0" w:beforeAutospacing="0" w:after="165" w:afterAutospacing="0"/>
        <w:ind w:firstLine="562"/>
        <w:jc w:val="both"/>
        <w:rPr>
          <w:color w:val="212529"/>
          <w:sz w:val="28"/>
          <w:szCs w:val="28"/>
        </w:rPr>
      </w:pPr>
      <w:r w:rsidRPr="006D4F34">
        <w:rPr>
          <w:color w:val="212529"/>
          <w:sz w:val="28"/>
          <w:szCs w:val="28"/>
        </w:rPr>
        <w:t>Đối tượng vay vốn của </w:t>
      </w:r>
      <w:r w:rsidRPr="006D4F34">
        <w:rPr>
          <w:color w:val="212529"/>
          <w:spacing w:val="-2"/>
          <w:sz w:val="28"/>
          <w:szCs w:val="28"/>
        </w:rPr>
        <w:t>chương trình học sinh, sinh viên và đối tượng người chấp hành xong án phạt tù</w:t>
      </w:r>
      <w:r w:rsidRPr="006D4F34">
        <w:rPr>
          <w:color w:val="212529"/>
          <w:sz w:val="28"/>
          <w:szCs w:val="28"/>
        </w:rPr>
        <w:t> được quy định cụ thể như sau:</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color w:val="212529"/>
          <w:sz w:val="28"/>
          <w:szCs w:val="28"/>
        </w:rPr>
        <w:t>1. Đối với chương trình cho vay Học sinh sinh viên</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i/>
          <w:iCs/>
          <w:color w:val="222222"/>
          <w:sz w:val="28"/>
          <w:szCs w:val="28"/>
        </w:rPr>
        <w:t>1.1 Đối tượng vay vốn theo quy định chung: </w:t>
      </w:r>
      <w:r w:rsidRPr="006D4F34">
        <w:rPr>
          <w:color w:val="222222"/>
          <w:sz w:val="28"/>
          <w:szCs w:val="28"/>
        </w:rPr>
        <w:t>là Học sinh, sinh viên (HSSV) có hoàn cảnh khó khăn đang học tại các trường đại học (hoặc tương đương đại học), cao đẳng, trung cấp chuyên nghiệp, cơ sở đào tạo nghề được thành lập và hoạt động theo quy định của pháp luật Việt Nam, gồm:</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22222"/>
          <w:sz w:val="28"/>
          <w:szCs w:val="28"/>
        </w:rPr>
        <w:t>+ Học sinh sinh viên mồ côi cả cha lẫn mẹ, hoặc chỉ mồ côi cha hoặc mẹ nhưng người còn lại không có khả năng lao động.</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22222"/>
          <w:sz w:val="28"/>
          <w:szCs w:val="28"/>
        </w:rPr>
        <w:t>+ Học sinh sinh viên là thành viên hộ gia đình thuộc một trong các đối tượng: Hộ nghèo, hộ cận nghèo, hộ có mức sống trung bình theo chuẩn quy định của Pháp luật.</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22222"/>
          <w:sz w:val="28"/>
          <w:szCs w:val="28"/>
        </w:rPr>
        <w:t>+ Học sinh sinh viên là thành viên hộ gia đình gặp khó khăn về tài chính do tại nạn, bệnh tật, thiên tai, hỏa hoạn, dịch bệnh trong thời gian theo học có xác nhận của UBND cấp xã nơi cư trú.</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22222"/>
          <w:sz w:val="28"/>
          <w:szCs w:val="28"/>
        </w:rPr>
        <w:t>+ Học sinh sinh viên Y khoa có hoàn cảnh khó khăn đã tốt nghiệp các trường đào tạo chuyên ngành Y, trong thời gian thực hành tại các cơ sở khám chữa bệnh để được cấp chứng chỉ hành nghề theo quy định.</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color w:val="222222"/>
          <w:sz w:val="28"/>
          <w:szCs w:val="28"/>
        </w:rPr>
        <w:t>Riêng đối với nguồn vốn cho vay từ nguồn ngân sách địa phương Thành phố Hà Nội còn bổ sung thêm các đối tượng đặc thù sau:</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22222"/>
          <w:sz w:val="28"/>
          <w:szCs w:val="28"/>
        </w:rPr>
        <w:t>+ Học sinh sinh viên thuộc hộ gia đình có từ 02 con trở lên đang học tại các trường đại học, cao đẳng, trung cấp chuyên nghiệp, cơ sở đào tạo nghề được thành lập và hoạt động theo quy định của pháp luật.</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22222"/>
          <w:sz w:val="28"/>
          <w:szCs w:val="28"/>
        </w:rPr>
        <w:t>+  Học sinh sinh viên có bố hoặc mẹ là: người dân tộc thiểu số; người khuyết tật; Học sinh sinh viên mồ côi cha hoặc mẹ;</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22222"/>
          <w:sz w:val="28"/>
          <w:szCs w:val="28"/>
        </w:rPr>
        <w:lastRenderedPageBreak/>
        <w:t xml:space="preserve">+ Học sinh sinh </w:t>
      </w:r>
      <w:proofErr w:type="gramStart"/>
      <w:r w:rsidRPr="006D4F34">
        <w:rPr>
          <w:color w:val="222222"/>
          <w:sz w:val="28"/>
          <w:szCs w:val="28"/>
        </w:rPr>
        <w:t>viên  thuộc</w:t>
      </w:r>
      <w:proofErr w:type="gramEnd"/>
      <w:r w:rsidRPr="006D4F34">
        <w:rPr>
          <w:color w:val="222222"/>
          <w:sz w:val="28"/>
          <w:szCs w:val="28"/>
        </w:rPr>
        <w:t xml:space="preserve"> Hộ gia đình có thành viên là đối tượng hưởng chế độ ưu đãi người có công theo quy định của pháp luật về người có công.</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22222"/>
          <w:sz w:val="28"/>
          <w:szCs w:val="28"/>
        </w:rPr>
        <w:t>Điều kiện vay: HSSV phải đang theo học, có giấy xác nhận của nhà trường về việc đang theo học theo quy định của Bộ GD-ĐT và không vi phạm pháp luật.</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i/>
          <w:iCs/>
          <w:color w:val="222222"/>
          <w:sz w:val="28"/>
          <w:szCs w:val="28"/>
        </w:rPr>
        <w:t>1.2 Lãi suất cho vay:</w:t>
      </w:r>
      <w:r w:rsidRPr="006D4F34">
        <w:rPr>
          <w:color w:val="222222"/>
          <w:sz w:val="28"/>
          <w:szCs w:val="28"/>
        </w:rPr>
        <w:t> Áp dụng bằng lãi suất cho vay hộ nghèo trong từng thời kỳ (hiện nay là 6,6%/năm)</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i/>
          <w:iCs/>
          <w:color w:val="222222"/>
          <w:sz w:val="28"/>
          <w:szCs w:val="28"/>
        </w:rPr>
        <w:t>1.3 Mức cho vay tối đa:</w:t>
      </w:r>
      <w:r w:rsidRPr="006D4F34">
        <w:rPr>
          <w:color w:val="222222"/>
          <w:sz w:val="28"/>
          <w:szCs w:val="28"/>
        </w:rPr>
        <w:t> 40.000.000 đồng/1 sinh viên/1 năm học</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color w:val="212529"/>
          <w:sz w:val="28"/>
          <w:szCs w:val="28"/>
        </w:rPr>
        <w:t>2. Đối với cho vay người chấp hành xong án phạt tù (theo Quyết định số 22/2023/QĐ-TTg của Thủ tướng Chính phủ) gồm:</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i/>
          <w:iCs/>
          <w:color w:val="212529"/>
          <w:sz w:val="28"/>
          <w:szCs w:val="28"/>
        </w:rPr>
        <w:t>2.1 Đối tượng vay vốn</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12529"/>
          <w:sz w:val="28"/>
          <w:szCs w:val="28"/>
        </w:rPr>
        <w:t>+ Người chấp hành xong án phạt tù bao gồm người chấp hành xong thời hạn chấp hành án phạt tù đã được cấp giấy chứng nhận chấp hành xong án phạt tù theo quy định tại Luật thi hành án hình sự và người được đặc xá đã được cấp giấy chứng nhận đặc xá theo Luật Đặc xá</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color w:val="212529"/>
          <w:sz w:val="28"/>
          <w:szCs w:val="28"/>
        </w:rPr>
        <w:t>+ Cơ sở sản xuất kinh doanh bao gồm doanh nghiệp nhỏ và vừa, hợp tác xã, tổ hợp tác, hộ kinh doanh có sử dụng người lao động là người chấp hành xong án phạt tù.</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color w:val="212529"/>
          <w:sz w:val="28"/>
          <w:szCs w:val="28"/>
        </w:rPr>
        <w:t>Điều kiện:</w:t>
      </w:r>
      <w:r w:rsidRPr="006D4F34">
        <w:rPr>
          <w:color w:val="212529"/>
          <w:sz w:val="28"/>
          <w:szCs w:val="28"/>
        </w:rPr>
        <w:t> Thời gian kể từ khi chấp hành xong án phạt tù đến thời điểm vay vốn tối đa là 05 năm; được công an cấp xã lập danh sách và UBND cấp xã xác nhận về việc người chấp hành xong án phạt tù đang cư trú tại địa phương và chấp hành tốt các quy định của pháp luật, không tham gia các tệ nạn xã hội.</w:t>
      </w:r>
    </w:p>
    <w:p w:rsidR="006D4F34" w:rsidRPr="006D4F34" w:rsidRDefault="006D4F34" w:rsidP="006D4F34">
      <w:pPr>
        <w:pStyle w:val="NormalWeb"/>
        <w:shd w:val="clear" w:color="auto" w:fill="FFFFFF"/>
        <w:spacing w:before="0" w:beforeAutospacing="0"/>
        <w:ind w:firstLine="720"/>
        <w:jc w:val="both"/>
        <w:rPr>
          <w:color w:val="212529"/>
          <w:sz w:val="28"/>
          <w:szCs w:val="28"/>
        </w:rPr>
      </w:pPr>
      <w:proofErr w:type="gramStart"/>
      <w:r w:rsidRPr="006D4F34">
        <w:rPr>
          <w:b/>
          <w:bCs/>
          <w:i/>
          <w:iCs/>
          <w:color w:val="222222"/>
          <w:sz w:val="28"/>
          <w:szCs w:val="28"/>
        </w:rPr>
        <w:t>2.2  Lãi</w:t>
      </w:r>
      <w:proofErr w:type="gramEnd"/>
      <w:r w:rsidRPr="006D4F34">
        <w:rPr>
          <w:b/>
          <w:bCs/>
          <w:i/>
          <w:iCs/>
          <w:color w:val="222222"/>
          <w:sz w:val="28"/>
          <w:szCs w:val="28"/>
        </w:rPr>
        <w:t xml:space="preserve"> suất cho vay:</w:t>
      </w:r>
      <w:r w:rsidRPr="006D4F34">
        <w:rPr>
          <w:color w:val="222222"/>
          <w:sz w:val="28"/>
          <w:szCs w:val="28"/>
        </w:rPr>
        <w:t> Áp dụng bằng lãi suất cho vay hộ nghèo trong từng thời kỳ (hiện nay là 6,6%/năm)</w:t>
      </w:r>
    </w:p>
    <w:p w:rsidR="006D4F34" w:rsidRPr="006D4F34" w:rsidRDefault="006D4F34" w:rsidP="006D4F34">
      <w:pPr>
        <w:pStyle w:val="NormalWeb"/>
        <w:shd w:val="clear" w:color="auto" w:fill="FFFFFF"/>
        <w:spacing w:before="0" w:beforeAutospacing="0"/>
        <w:ind w:firstLine="720"/>
        <w:jc w:val="both"/>
        <w:rPr>
          <w:color w:val="212529"/>
          <w:sz w:val="28"/>
          <w:szCs w:val="28"/>
        </w:rPr>
      </w:pPr>
      <w:r w:rsidRPr="006D4F34">
        <w:rPr>
          <w:b/>
          <w:bCs/>
          <w:i/>
          <w:iCs/>
          <w:color w:val="222222"/>
          <w:sz w:val="28"/>
          <w:szCs w:val="28"/>
        </w:rPr>
        <w:t>2.3 Mức cho vay tối đa</w:t>
      </w:r>
      <w:r w:rsidRPr="006D4F34">
        <w:rPr>
          <w:color w:val="222222"/>
          <w:sz w:val="28"/>
          <w:szCs w:val="28"/>
        </w:rPr>
        <w:t> đối với mỗi lao động là người chấp hành xong án phạt tù là 100.000.000 đồng.</w:t>
      </w:r>
    </w:p>
    <w:p w:rsidR="006D4F34" w:rsidRPr="006D4F34" w:rsidRDefault="006D4F34" w:rsidP="006D4F34">
      <w:pPr>
        <w:pStyle w:val="NormalWeb"/>
        <w:shd w:val="clear" w:color="auto" w:fill="FFFFFF"/>
        <w:spacing w:before="0" w:beforeAutospacing="0"/>
        <w:jc w:val="both"/>
        <w:rPr>
          <w:color w:val="212529"/>
          <w:sz w:val="28"/>
          <w:szCs w:val="28"/>
        </w:rPr>
      </w:pPr>
      <w:r w:rsidRPr="006D4F34">
        <w:rPr>
          <w:b/>
          <w:bCs/>
          <w:color w:val="212529"/>
          <w:sz w:val="28"/>
          <w:szCs w:val="28"/>
        </w:rPr>
        <w:t>          </w:t>
      </w:r>
      <w:r w:rsidRPr="006D4F34">
        <w:rPr>
          <w:color w:val="212529"/>
          <w:sz w:val="28"/>
          <w:szCs w:val="28"/>
        </w:rPr>
        <w:t>Vậy Ngân hàng Chính sách xã hội huyện Phúc Thọ xin thông báo để toàn thể người dân trên địa bàn huyện được biết về chính sách, đối tượng vay vốn của chương trình </w:t>
      </w:r>
      <w:r w:rsidRPr="006D4F34">
        <w:rPr>
          <w:color w:val="212529"/>
          <w:spacing w:val="-2"/>
          <w:sz w:val="28"/>
          <w:szCs w:val="28"/>
        </w:rPr>
        <w:t>học sinh, sinh viên và đối tượng người chấp hành xong án phạt tù</w:t>
      </w:r>
      <w:r w:rsidRPr="006D4F34">
        <w:rPr>
          <w:color w:val="212529"/>
          <w:sz w:val="28"/>
          <w:szCs w:val="28"/>
        </w:rPr>
        <w:t>, liên hệ với trưởng thôn, các Tổ trưởng tổ TK&amp;VV, cán bộ các Hội đoàn thể cấp xã, Công an cấp xã </w:t>
      </w:r>
      <w:r w:rsidRPr="006D4F34">
        <w:rPr>
          <w:i/>
          <w:iCs/>
          <w:color w:val="212529"/>
          <w:sz w:val="28"/>
          <w:szCs w:val="28"/>
        </w:rPr>
        <w:t>(đối với người chấp hành xong án phạt tù)</w:t>
      </w:r>
      <w:r w:rsidRPr="006D4F34">
        <w:rPr>
          <w:color w:val="212529"/>
          <w:sz w:val="28"/>
          <w:szCs w:val="28"/>
        </w:rPr>
        <w:t> để đăng ký nhu cầu vay vốn nếu có nhu cầu và đủ điều kiện vay vốn theo nội dung nêu trên.</w:t>
      </w:r>
    </w:p>
    <w:p w:rsidR="003B1D58" w:rsidRPr="006D4F34" w:rsidRDefault="006D4F34" w:rsidP="00107FE9">
      <w:pPr>
        <w:pStyle w:val="NormalWeb"/>
        <w:shd w:val="clear" w:color="auto" w:fill="FFFFFF"/>
        <w:spacing w:before="0" w:beforeAutospacing="0"/>
        <w:ind w:firstLine="720"/>
        <w:jc w:val="both"/>
        <w:rPr>
          <w:szCs w:val="28"/>
        </w:rPr>
      </w:pPr>
      <w:r w:rsidRPr="006D4F34">
        <w:rPr>
          <w:color w:val="212529"/>
          <w:sz w:val="28"/>
          <w:szCs w:val="28"/>
        </w:rPr>
        <w:t>Thời gian rà soát tại cấp xã xong trước ngày 26/03/2025, gửi Ngân hàng Chính sách xã hội huyện tổng hợp báo cáo Thành phố.</w:t>
      </w:r>
    </w:p>
    <w:sectPr w:rsidR="003B1D58" w:rsidRPr="006D4F34" w:rsidSect="00107FE9">
      <w:pgSz w:w="12240" w:h="15840"/>
      <w:pgMar w:top="567" w:right="1440"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F34"/>
    <w:rsid w:val="00107FE9"/>
    <w:rsid w:val="003B1D58"/>
    <w:rsid w:val="006D4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786163-2A63-4ACE-9B33-796CAA343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4F3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934656">
      <w:bodyDiv w:val="1"/>
      <w:marLeft w:val="0"/>
      <w:marRight w:val="0"/>
      <w:marTop w:val="0"/>
      <w:marBottom w:val="0"/>
      <w:divBdr>
        <w:top w:val="none" w:sz="0" w:space="0" w:color="auto"/>
        <w:left w:val="none" w:sz="0" w:space="0" w:color="auto"/>
        <w:bottom w:val="none" w:sz="0" w:space="0" w:color="auto"/>
        <w:right w:val="none" w:sz="0" w:space="0" w:color="auto"/>
      </w:divBdr>
    </w:div>
    <w:div w:id="1884050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3615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MasterAdmin</cp:lastModifiedBy>
  <cp:revision>2</cp:revision>
  <dcterms:created xsi:type="dcterms:W3CDTF">2025-03-27T02:09:00Z</dcterms:created>
  <dcterms:modified xsi:type="dcterms:W3CDTF">2025-03-27T02:09:00Z</dcterms:modified>
</cp:coreProperties>
</file>